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-Bold"/>
          <w:b/>
          <w:bCs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REGLAMENTO MARCO UCA/CG07/2012, DE 13 DE JULIO DE 2012, DE</w:t>
      </w:r>
      <w:r>
        <w:rPr>
          <w:rFonts w:ascii="Garamond" w:hAnsi="Garamond" w:cs="Garamond-Bold"/>
          <w:b/>
          <w:bCs/>
          <w:sz w:val="26"/>
          <w:szCs w:val="26"/>
        </w:rPr>
        <w:t xml:space="preserve"> </w:t>
      </w:r>
      <w:r w:rsidRPr="009C46FB">
        <w:rPr>
          <w:rFonts w:ascii="Garamond" w:hAnsi="Garamond" w:cs="Garamond-Bold"/>
          <w:b/>
          <w:bCs/>
          <w:sz w:val="26"/>
          <w:szCs w:val="26"/>
        </w:rPr>
        <w:t>TRABAJOS FIN DE GRADO Y FIN DE MÁSTER DE LA UNIVERSIDAD DE</w:t>
      </w:r>
      <w:r>
        <w:rPr>
          <w:rFonts w:ascii="Garamond" w:hAnsi="Garamond" w:cs="Garamond-Bold"/>
          <w:b/>
          <w:bCs/>
          <w:sz w:val="26"/>
          <w:szCs w:val="26"/>
        </w:rPr>
        <w:t xml:space="preserve"> </w:t>
      </w:r>
      <w:r w:rsidRPr="009C46FB">
        <w:rPr>
          <w:rFonts w:ascii="Garamond" w:hAnsi="Garamond" w:cs="Garamond-Bold"/>
          <w:b/>
          <w:bCs/>
          <w:sz w:val="26"/>
          <w:szCs w:val="26"/>
        </w:rPr>
        <w:t>CÁDIZ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Bold"/>
          <w:b/>
          <w:bCs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ind w:left="567" w:right="566"/>
        <w:jc w:val="center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(Aprobado por acuerdo de Consejo de Gobierno de la Universidad de Cádiz en sesión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ordinaria celebrada el día 13 de julio de 2012, publicado en el </w:t>
      </w:r>
      <w:r w:rsidRPr="009C46FB">
        <w:rPr>
          <w:rFonts w:ascii="Garamond" w:hAnsi="Garamond" w:cs="Garamond"/>
          <w:i/>
          <w:sz w:val="26"/>
          <w:szCs w:val="26"/>
        </w:rPr>
        <w:t>BOUCA</w:t>
      </w:r>
      <w:r w:rsidRPr="009C46FB">
        <w:rPr>
          <w:rFonts w:ascii="Garamond" w:hAnsi="Garamond" w:cs="Garamond"/>
          <w:sz w:val="26"/>
          <w:szCs w:val="26"/>
        </w:rPr>
        <w:t xml:space="preserve"> núm. 148)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Bold"/>
          <w:b/>
          <w:bCs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Bold"/>
          <w:b/>
          <w:bCs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Garamond-Bold"/>
          <w:b/>
          <w:bCs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Preámbulo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El Real Decreto 1393/2007, de 29 de octubre, por el que se establece la ordenación de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enseñanzas universitarias oficiales de Grado, Master Universitario y Doctorado. Sus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preceptos fijan el marco normativo básico vigente al que deben adecuarse los planes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estudios conducentes a la obtención de títulos de Grado y de Máster Universitario,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respetando en todo caso la autonomía de las universitarias en la concreción de aquellos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aspectos generales expresamente normados.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En relación con la materia objeto de este Reglamento de la Universidad de Cádiz, en 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artículo 12 del Real Decreto 1393/2007 se contiene algunas disposiciones que regulan sólo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algunos extremos sustanciales y mínimos de los trabajos de fin de grado que integran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planes de estudios de las enseñanzas universitarias oficiales de Grado, en el marco más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amplio de las directrices para esos títulos. A este respecto, tras advertir en su número 3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las correspondientes enseñanzas concluirán con la elaboración y defensa de un trabajo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 de grado, se fijan los aspectos que deben contemplar en todo caso las normas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universitaria</w:t>
      </w:r>
      <w:r>
        <w:rPr>
          <w:rFonts w:ascii="Garamond" w:hAnsi="Garamond" w:cs="Garamond"/>
          <w:sz w:val="26"/>
          <w:szCs w:val="26"/>
        </w:rPr>
        <w:t>s</w:t>
      </w:r>
      <w:r w:rsidRPr="009C46FB">
        <w:rPr>
          <w:rFonts w:ascii="Garamond" w:hAnsi="Garamond" w:cs="Garamond"/>
          <w:sz w:val="26"/>
          <w:szCs w:val="26"/>
        </w:rPr>
        <w:t xml:space="preserve"> reguladoras de estos trabajos: la memoria del título deberá contemplar un valor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entre 6 y 30 créditos, el trabajo deberá realizarse en la fase final del plan de estudios y,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finalmente, deberá estar orientado a la evaluación de competencias asociadas al título. Por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su parte, el artículo 15 el citado Real Decreto dispone que las enseñanzas oficiales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máster universitario concluirán con la elaboración y defensa pública de un trabajo de fin de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proofErr w:type="gramStart"/>
      <w:r w:rsidRPr="009C46FB">
        <w:rPr>
          <w:rFonts w:ascii="Garamond" w:hAnsi="Garamond" w:cs="Garamond"/>
          <w:sz w:val="26"/>
          <w:szCs w:val="26"/>
        </w:rPr>
        <w:t>máster</w:t>
      </w:r>
      <w:proofErr w:type="gramEnd"/>
      <w:r w:rsidRPr="009C46FB">
        <w:rPr>
          <w:rFonts w:ascii="Garamond" w:hAnsi="Garamond" w:cs="Garamond"/>
          <w:sz w:val="26"/>
          <w:szCs w:val="26"/>
        </w:rPr>
        <w:t>, que tendrá entre 6 y 30 créditos.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La norma, pues, fija un marco mínimo del régimen de ambas categorías de trabajos, sin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ninguna disposición de su articulado contenga indicación alguna sobre el proceso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elaboración de los trabajos, la tramitación administrativa que conllevarían y el sistema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evaluación al que deberán someterse. Todos esos aspectos deberán ser regulados por cada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universidad, en ejercicio de su propia autonomía y como la mejor posibilidad de adecuar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ese régimen a las particularidades requeridas por las titulaciones y la propia estructura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concepción de la universidad.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El primer principio orientador de este Reglamento es el del pleno reconocimiento del valor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que suponen los trabajos de fin de grado y de fin de máster para la formación del alumno.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Ello explica la generalizada incorporación a las memorias de los títulos de la exigencia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realización del correspondiente trabajo. Esta opción en ningún caso puede entenderse sólo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como una propuesta para ampliar la oferta de créditos que debe cursar el alumno; tampoco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como la mera conveniencia de </w:t>
      </w:r>
      <w:r w:rsidRPr="009C46FB">
        <w:rPr>
          <w:rFonts w:ascii="Garamond" w:hAnsi="Garamond" w:cs="Garamond"/>
          <w:sz w:val="26"/>
          <w:szCs w:val="26"/>
        </w:rPr>
        <w:lastRenderedPageBreak/>
        <w:t>completar las técnicas formativas básicas de los alumnos,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docencia y la evaluación, con un trabajo expositivo. Se trata de optar por un modelo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permita verificar la integración personal de las competencias adquiridas y evidencia un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compromiso de las memorias de los títulos con estos trabajos. En correspondencia con ese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compromiso, los centros deben articular medios que, cuando así lo prevea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correspondiente memoria, aseguren que todos los alumnos de una titulación disponen de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posibilidad efectiva de realizar su trabajo de fin de grado o de fin de máster bajo la tutela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 profesor de la universidad. Lo que implica a su vez que la tutela de estos trabajos es una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actividad que el profesorado de la universidad debe incorporar a sus tareas académicas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habituales.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Un segundo principio orientador de este Reglamento es el entendimiento de que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trabajos de fin de grado y de fin de máster deben ser el resultado de un ejercicio integrador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los contenidos formativos recibidos por los alumnos y de las competencias por ellos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adquiridas durante el curso del título. Sobre estas bases, corresponde a la Universidad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Cádiz unificar criterios y dictar procedimientos que aseguren una actuación homogénea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sus centros para la planificación y la evaluación de los Trabajos de Fin de Grado y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Trabajos de Fin de Máster.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Este principio de actuación, que informa la regulación que ahora se dicta, parte entonces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la premisa de que cada uno de los estudios que se imparten en la Universidad de Cádiz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puede haber conformado su oferta formativa de modo diverso, en los términos en que se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prevea en su memoria del título. Cada centro de la Universidad de Cádiz ha plasmado en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correspondiente memoria las particularidades que considera que requiere la titulación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todas ellas deben ser atendidas para asegurar la coherencia de los títulos y de la formación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perseguida. Las particularidades que en cada momento aconsejen o requieran los títulos son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conocidas, y deben ser planteadas y atendidas, por los centros responsables de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impartición del título, que son quiénes están en la mejor disposición para proponer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medidas de efectiva aplicación y, en su caso, las reformas necesarias. Y ese reconocimiento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competencia y de responsabilidad debe ser igualmente considerado, con el mismo rigor,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en relación con los trabajos de fin de grado y de fin de máster, que igualmente se habrán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configurado en atención a las particularidades requeridas por el título.</w:t>
      </w:r>
      <w:r>
        <w:rPr>
          <w:rFonts w:ascii="Garamond" w:hAnsi="Garamond" w:cs="Garamond"/>
          <w:sz w:val="26"/>
          <w:szCs w:val="26"/>
        </w:rPr>
        <w:t xml:space="preserve"> 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Esa actuación que se confía a los centros, sin embargo, no puede realizarse sin atención 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unas normas comunes de ordenación de la Universidad de Cádiz, que garantice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uniformidad de normativa requerida por la institución en su conjunto y la consonancia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sus procedimientos específicos con la línea de gobierno universitario.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Atendiendo a estas ideas, el presente Reglamento de la Universidad de Cádiz formula 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marco normativo genérico regulador de los Trabajos de Fin de Grado y de los Trabajos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 de Máster que se elaboren en su seno. Este marco básico se diseña bajo el principio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la flexibilidad de sus mandatos, lo que permitirá que cada centro de la Universidad de Cádiz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pueda contemplar en cada caso las particularidades que requiera cada título y, en la forma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expresamente prevista, </w:t>
      </w:r>
      <w:r w:rsidRPr="009C46FB">
        <w:rPr>
          <w:rFonts w:ascii="Garamond" w:hAnsi="Garamond" w:cs="Garamond"/>
          <w:sz w:val="26"/>
          <w:szCs w:val="26"/>
        </w:rPr>
        <w:lastRenderedPageBreak/>
        <w:t>elabore propuestas de procedimientos que aseguren la atención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sus propias singularidades.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Italic"/>
          <w:i/>
          <w:iCs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Artículo 1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Objeto y ámbito de aplicación.-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Este Reglamento contiene las directrices básicas relacionadas con la definición,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elaboración, tutela, presentación, defensa, evaluación y gestión administrativa de los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Trabajos Fin de Grado y de los Trabajos Fin de Máster contemplados en los planes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estudio impartidos por la Universidad de Cádiz.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En el caso de los títulos oficiales de carácter interuniversitario este Reglamento sólo será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aplicación a los alumnos matriculados en la Universidad de Cádiz, salvo que el convenio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regulador del título correspondiente establezca un régimen distinto.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En los supuestos de títulos que habiliten legalmente para el ejercicio de actividades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profesionales reguladas, los trabajos de fin de Grado o Máster se regirán por su normativa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específica, sin perjuicio de que este Reglamento sea aplicable subsidiariamente, en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medida en que no contradiga aquella normativa.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La junta de cada centro, como responsable académico de los títulos de Grado y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Máster, podrá desarrollar las previsiones de este Reglamento, para adaptarlas a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particularidades de cada título de grado o de máster que se imparta bajo la responsabilidad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del centro.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Italic"/>
          <w:i/>
          <w:iCs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2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Naturaleza y características de los trabajos de fin de grado y de fin de máster.-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Los trabajos de fin de Grado y de fin de Máster integran los planes de estudio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títulos oficiales de grado o de máster universitario, debiendo corresponderse su desarrollo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resultados desde la perspectiva del alumno con el número de créditos previsto en cada caso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en la memoria del título. A efectos administrativos estos trabajos, siendo una asignatura del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plan de estudios, reclaman el tratamiento propio de toda actividad docente planificada,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implicando a todos los departamentos que tengan asignada docencia en la titulación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correspondiente. 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En atención a lo dispuesto en el número anterior, todos los profesores de la Universidad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Cádiz tienen la obligación de tutelar trabajos de fin de Grado o de Máster dentro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límites de su tiempo de dedicación.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Los trabajos de fin de Grado y de fin de Máster suponen un trabajo individual del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estudiante para la elaboración de un proyecto, un análisis, una memoria o un estud</w:t>
      </w:r>
      <w:r>
        <w:rPr>
          <w:rFonts w:ascii="Garamond" w:hAnsi="Garamond" w:cs="Garamond"/>
          <w:sz w:val="26"/>
          <w:szCs w:val="26"/>
        </w:rPr>
        <w:t xml:space="preserve">io </w:t>
      </w:r>
      <w:r w:rsidRPr="009C46FB">
        <w:rPr>
          <w:rFonts w:ascii="Garamond" w:hAnsi="Garamond" w:cs="Garamond"/>
          <w:sz w:val="26"/>
          <w:szCs w:val="26"/>
        </w:rPr>
        <w:t>original, que le permite mostrar de forma integrada los contenidos formativos recibidos,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capacidades, las habilidades y las competencias adquiridas durante la realización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estudios del título de grado o de máster.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No obstante, cuando las características del trabajo así lo justifiquen y previa petición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interesados, las comisiones de los trabajos de fin de Grado o de fin de Máster, mediante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acuerdo motivado, podrán autorizar la realización de los trabajos por un grupo de alumnos,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presentado como un único trabajo en forma colectiva, siendo todos los firmantes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responsables de la totalidad del trabajo. La solicitud de los </w:t>
      </w:r>
      <w:r w:rsidRPr="009C46FB">
        <w:rPr>
          <w:rFonts w:ascii="Garamond" w:hAnsi="Garamond" w:cs="Garamond"/>
          <w:sz w:val="26"/>
          <w:szCs w:val="26"/>
        </w:rPr>
        <w:lastRenderedPageBreak/>
        <w:t>interesados deberá precisar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tareas que </w:t>
      </w:r>
      <w:proofErr w:type="gramStart"/>
      <w:r w:rsidRPr="009C46FB">
        <w:rPr>
          <w:rFonts w:ascii="Garamond" w:hAnsi="Garamond" w:cs="Garamond"/>
          <w:sz w:val="26"/>
          <w:szCs w:val="26"/>
        </w:rPr>
        <w:t>asuma</w:t>
      </w:r>
      <w:proofErr w:type="gramEnd"/>
      <w:r w:rsidRPr="009C46FB">
        <w:rPr>
          <w:rFonts w:ascii="Garamond" w:hAnsi="Garamond" w:cs="Garamond"/>
          <w:sz w:val="26"/>
          <w:szCs w:val="26"/>
        </w:rPr>
        <w:t xml:space="preserve"> cada alumno y los objetivos perseguidos con la colaboración y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actuación conjunta, de modo que aunque el trabajo exija una exposición conjunta sea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posible la calificación individualizada de cada uno. 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La comisión de los trabajos de fin de Grado o de fin de Máster podrá proponer en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cualquier momento a la junta del centro la consideración de otros formatos de trabajos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 de grado y de máster distintos de los previstos en este artículo, en el marco establecido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en la memoria del título y en la programación de la asignatura. La junta valorará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oportunidad del nuevo formato o modelo de trabajo y, en su caso, la posibilidad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autorizarlo de forma excepcional o contemplarlo como adecuado y habitual para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titulación en las normas que elabore al efecto.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5. Los alumnos podrán presentar y defender sus trabajos de fin de Grado y de Máster una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vez acrediten haber superado la totalidad de las materias básicas y obligatorias del plan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estudios, excluidas las del propio trabajo.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3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Comisiones de trabajos de fin de Grado y de fin de Máster.-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 xml:space="preserve">1. En cada centro se procederá a la constitución de una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Comisión de Trabajos de Fin de Grado </w:t>
      </w:r>
      <w:r w:rsidRPr="009C46FB">
        <w:rPr>
          <w:rFonts w:ascii="Garamond" w:hAnsi="Garamond" w:cs="Garamond"/>
          <w:sz w:val="26"/>
          <w:szCs w:val="26"/>
        </w:rPr>
        <w:t>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una </w:t>
      </w:r>
      <w:r w:rsidRPr="009C46FB">
        <w:rPr>
          <w:rFonts w:ascii="Garamond" w:hAnsi="Garamond" w:cs="Garamond-Italic"/>
          <w:i/>
          <w:iCs/>
          <w:sz w:val="26"/>
          <w:szCs w:val="26"/>
        </w:rPr>
        <w:t>Comisión de Trabajos de Fin de Máster</w:t>
      </w:r>
      <w:r w:rsidRPr="009C46FB">
        <w:rPr>
          <w:rFonts w:ascii="Garamond" w:hAnsi="Garamond" w:cs="Garamond"/>
          <w:sz w:val="26"/>
          <w:szCs w:val="26"/>
        </w:rPr>
        <w:t>, una por cada titulación salvo que el centro acuerde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otra cosa, con las competencias que más abajo se especifican.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Las comisiones contempladas en el número anterior estarán formadas por el Decano 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Director del centro, o la persona que el mismo designe; el coordinador del título; un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representante de cada departamento implicado en la impartición del título; y un alumno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elegido de entre los representantes en la junta del centro. Cuando las circunstancias del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título lo aconsejen, las normas de conducta del centro podrán limitar motivadamente 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número de comisiones y los departamentos con representación en las mismas.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Las funciones de las comisiones de trabajos de fin de Grado y de fin de Máster son:</w:t>
      </w:r>
      <w:r>
        <w:rPr>
          <w:rFonts w:ascii="Garamond" w:hAnsi="Garamond" w:cs="Garamond"/>
          <w:sz w:val="26"/>
          <w:szCs w:val="26"/>
        </w:rPr>
        <w:t xml:space="preserve"> 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a) </w:t>
      </w:r>
      <w:r w:rsidRPr="009C46FB">
        <w:rPr>
          <w:rFonts w:ascii="Garamond" w:hAnsi="Garamond" w:cs="Garamond"/>
          <w:sz w:val="26"/>
          <w:szCs w:val="26"/>
        </w:rPr>
        <w:t>gestionar y tutelar el proceso referido a los trabajos de fin de Grado y de fin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Máster, resolviendo las incidencias que puedan plantearse.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b) </w:t>
      </w:r>
      <w:r w:rsidRPr="009C46FB">
        <w:rPr>
          <w:rFonts w:ascii="Garamond" w:hAnsi="Garamond" w:cs="Garamond"/>
          <w:sz w:val="26"/>
          <w:szCs w:val="26"/>
        </w:rPr>
        <w:t>recabar de los departamentos y, en su caso, de otros colaboradores externos y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los alumnos, la relación de los temas que puedan constituir objeto de los trabajos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 de Grado o de Máster.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c) </w:t>
      </w:r>
      <w:r w:rsidRPr="009C46FB">
        <w:rPr>
          <w:rFonts w:ascii="Garamond" w:hAnsi="Garamond" w:cs="Garamond"/>
          <w:sz w:val="26"/>
          <w:szCs w:val="26"/>
        </w:rPr>
        <w:t>proponer a la junta de centro el procedimiento de asignación de los estudiantes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los tutores a los trabajos.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d) </w:t>
      </w:r>
      <w:r w:rsidRPr="009C46FB">
        <w:rPr>
          <w:rFonts w:ascii="Garamond" w:hAnsi="Garamond" w:cs="Garamond"/>
          <w:sz w:val="26"/>
          <w:szCs w:val="26"/>
        </w:rPr>
        <w:t>garantizar la homogeneidad de las exigencias y criterios que fijen las distintas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comisiones evaluadoras para la exposición y la evaluación de los trabajos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e) </w:t>
      </w:r>
      <w:r w:rsidRPr="009C46FB">
        <w:rPr>
          <w:rFonts w:ascii="Garamond" w:hAnsi="Garamond" w:cs="Garamond"/>
          <w:sz w:val="26"/>
          <w:szCs w:val="26"/>
        </w:rPr>
        <w:t>velar por la aplicación de este reglamento y de las normas que lo desarrollen.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4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El tutor académico.-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Los profesores que tutelen los trabajos de fin de Grado y de fin de Máster actuarán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como dinamizadores del proceso de aprendizaje del alumno y respaldarán su desarrollo,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velando por que los trabajos impliquen efectivamente la aplicación de </w:t>
      </w:r>
      <w:r w:rsidRPr="009C46FB">
        <w:rPr>
          <w:rFonts w:ascii="Garamond" w:hAnsi="Garamond" w:cs="Garamond"/>
          <w:sz w:val="26"/>
          <w:szCs w:val="26"/>
        </w:rPr>
        <w:lastRenderedPageBreak/>
        <w:t>las competencias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generales asociadas a la titulación, la capacidad de gestión e interpretación de información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relevante del área de estudio o investigación correspondiente y el desarrollo de un juicio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crítico y creativo por parte del alumno, como resultado del estudio y la puesta en práctica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la formación derivada de la titulación que curse.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El tutor académico será designado por la comisión de los trabajos de fin de Grado 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 de Máster de entre los profesores pertenecientes a un departamento con docencia en 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plan de estudios del título, atendiendo, en la medida de lo posible, a las preferencias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expresadas por el profesor que solicite el ejercicio de la tutela y en su caso a las del alumno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que así lo solicite con refrendo del profesor. En cualquier caso, la comisión procurará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asumir las propuestas de designación comunicadas por los departamentos a los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pertenezcan los citados profesores.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La tutela de los trabajos podrá realizarse por más de un profesor, previa autorización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la comisión de los trabajos de fin de Grado o de fin de Máster. En esos casos al menos uno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los profesores deberá cumplir el requisito previsto en el número 2 de este artículo.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No obstante lo dispuesto en los números 2 y 3, para los supuestos en que el trabajo se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realice en el marco de un convenio de colaboración para la realización de prácticas externas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 una empresa o cualquier otra institución, pública o privada, será necesaria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designación de dos tutores, debiendo pertenecer uno de ellos a la empresa o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instituciones indicadas. En estos casos no será necesaria la autorización requerida en 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número 3, bastando a estos efectos con la referencia al convenio correspondiente, del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se dará noticia, para su constancia, a la comisión de los trabajos de fin de Grado o de fin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Máster. 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5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Las comisiones evaluadoras.-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 xml:space="preserve">1. La junta de centro nombrará una o más </w:t>
      </w:r>
      <w:r w:rsidRPr="009C46FB">
        <w:rPr>
          <w:rFonts w:ascii="Garamond" w:hAnsi="Garamond" w:cs="Garamond-Italic"/>
          <w:i/>
          <w:iCs/>
          <w:sz w:val="26"/>
          <w:szCs w:val="26"/>
        </w:rPr>
        <w:t>comisiones evaluadoras de los trabajos de fin de grado y</w:t>
      </w:r>
      <w:r>
        <w:rPr>
          <w:rFonts w:ascii="Garamond" w:hAnsi="Garamond" w:cs="Garamond-Italic"/>
          <w:i/>
          <w:i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de fin de máster</w:t>
      </w:r>
      <w:r w:rsidRPr="009C46FB">
        <w:rPr>
          <w:rFonts w:ascii="Garamond" w:hAnsi="Garamond" w:cs="Garamond"/>
          <w:sz w:val="26"/>
          <w:szCs w:val="26"/>
        </w:rPr>
        <w:t>, teniendo en cuenta el número de estudiantes matriculados, la temática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trabajos a desarrollar y las particularidades que los mismos requieran.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La junta de centro evaluará cada año el número de comisiones según el número de alumnos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y los créditos asignados en las memorias del título a los trabajos de fin de Grado y de fin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Máster.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Las comisiones evaluadoras estarán constituida por tres titulares y un suplente. Al menos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uno de los titulares de la comisión deberá ser un profesor con docencia en el plan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estudios del título.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No podrá formar parte de una comisión evaluadora el profesor que ejerza como tutor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algunos de los trabajos que serán defendidos antes esa comisión, por lo que deberá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abstenerse de su conocimiento.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Las comisiones evaluadoras elegirán a su presidente, su vocal y su secretario atendiendo 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los criterios de la categoría docente y de antigüedad en la Universidad de Cádiz.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5. Las comisiones evaluadoras harán pública el acta en el que se acuerden el día, el lugar,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hora y el orden de la exposición de los alumnos. Igualmente el acta deberá ordenar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criterios de evaluación que la comisión evaluadora tomará en consideración para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calificación de los trabajos, respetando en todo caso los criterios que consten en la ficha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la asignatura. Se asegurará la difusión y la publicidad del acta mediante su publicación en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página web </w:t>
      </w:r>
      <w:r w:rsidRPr="009C46FB">
        <w:rPr>
          <w:rFonts w:ascii="Garamond" w:hAnsi="Garamond" w:cs="Garamond"/>
          <w:sz w:val="26"/>
          <w:szCs w:val="26"/>
        </w:rPr>
        <w:t>del centro y la comunicación personalizada a cada alumno, a través de su cuenta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correo institucional de la Universidad de Cádiz.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6. En los supuestos en los que el título de Grado se imparta en el centro y además en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alguna sede de la Universidad de Cádiz, se nombrará una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Comisión Evaluadora </w:t>
      </w:r>
      <w:r w:rsidRPr="009C46FB">
        <w:rPr>
          <w:rFonts w:ascii="Garamond" w:hAnsi="Garamond" w:cs="Garamond"/>
          <w:sz w:val="26"/>
          <w:szCs w:val="26"/>
        </w:rPr>
        <w:t>para valorar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los trabajos presentados por los alumnos que cursen el título en la sede. Dicha comisión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deberá contar entre sus miembros, al menos, con un profesor que imparta docencia en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correspondiente sede.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6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Asignación del tutor y del trabajo de fin de Grado o de fin de Máster.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La comisión de los trabajos de fin de Grado o de fin de Máster aprobará y hará público,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mediante su publicación en la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página web </w:t>
      </w:r>
      <w:r w:rsidRPr="009C46FB">
        <w:rPr>
          <w:rFonts w:ascii="Garamond" w:hAnsi="Garamond" w:cs="Garamond"/>
          <w:sz w:val="26"/>
          <w:szCs w:val="26"/>
        </w:rPr>
        <w:t>del centro, un listado con los temas ofertados, para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que los estudiantes manifiesten su preferencia para realizar el trabajo de fin de grado 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fin de máster.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Igualmente, se designarán los tutores de los trabajos, conforme a la previa asignación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docente de los departamentos, y se definirán los criterios de asignación de los trabajos y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los tutores.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Las propuestas de trabajos con perfil profesional podrán formularlas otros expertos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profesionales externos vinculados con la titulación.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Además, los alumnos podrán proponer a la comisión temas para los trabajos. En estos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casos, la propuesta y deberá venir acompañada de un informe favorable de un profesor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imparta docencia en la titulación, que se pronunciará sobre la viabilidad de la iniciativa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presentada y que ejercerá como tutor del trabajo.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La comisión de los trabajos de fin de Grado o de fin de Máster procurarán que el listado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trabajos propuesto contenga temas de todos los módulos o materias del plan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estudios, siempre que garanticen la adquisición de las competencias propias del título. No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obstante, cuando concurran circunstancias que lo aconsejen y así se acuerde, la comisión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los trabajos de fin de Grado o de fin de Máster podrá excluir de dicho listado algunos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módulos o materias del plan de estudios.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Dentro del primer semestre de cada curso, la comisión de los trabajos de fin de Grado 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fin de Máster propondrá una asignación provisional del tutor y del trabajo a cada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alumno, atendiendo siempre que fuere posible las preferencias manifestadas por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profesores y los alumnos y a las particularidades que puedan proponer los departamentos.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En todo caso, la comisión procurará una asignación adecuada y proporcionada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tutores y de los temas. La propuesta provisional se </w:t>
      </w:r>
      <w:r w:rsidRPr="009C46FB">
        <w:rPr>
          <w:rFonts w:ascii="Garamond" w:hAnsi="Garamond" w:cs="Garamond"/>
          <w:sz w:val="26"/>
          <w:szCs w:val="26"/>
        </w:rPr>
        <w:lastRenderedPageBreak/>
        <w:t xml:space="preserve">publicará en la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página web </w:t>
      </w:r>
      <w:r w:rsidRPr="009C46FB">
        <w:rPr>
          <w:rFonts w:ascii="Garamond" w:hAnsi="Garamond" w:cs="Garamond"/>
          <w:sz w:val="26"/>
          <w:szCs w:val="26"/>
        </w:rPr>
        <w:t>del centro,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abriendo un plazo de tres semanas para la presentación de reclamaciones o de peticiones.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La resolución con el listado de las adjudicaciones definitivas del tutor y del tema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asignados a cada estudiante se publicará en los tablones de anuncios y en la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página web </w:t>
      </w:r>
      <w:r w:rsidRPr="009C46FB">
        <w:rPr>
          <w:rFonts w:ascii="Garamond" w:hAnsi="Garamond" w:cs="Garamond"/>
          <w:sz w:val="26"/>
          <w:szCs w:val="26"/>
        </w:rPr>
        <w:t>del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centro.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5. La asignación del tutor y del trabajo tendrá validez sólo en el curso académico en el que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se encuentra matriculado el estudiante.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7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Presentación y defensa del trabajo de fin de Grado y de fin de Máster.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En la convocatoria pertinente, de acuerdo con el procedimiento y dentro de los plazos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que establezca la comisión evaluadora, el alumno presentará una solicitud de defensa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evaluación del trabajo. La solicitud irá acompañada de, al menos, una versión en papel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otra en soporte informático del trabajo realizado, salvo que la naturaleza del trabajo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requiera un medio o formato distintos. También podrá adjuntarse cualquier otro material 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producto significativo utilizado o realizado en el trabajo y que pueda ser necesario o útil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para la evaluación por la comisión de evaluación competente.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La solicitud y la documentación que la acompañe se presentarán en la secretaría del centro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que gestione el título, quedando encargada de su custodia y archivo.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El tutor del trabajo enviará al presidente de la comisión evaluadora, al menos con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cuarenta y ocho horas de antelación al inicio de las sesiones de audiencia pública de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exposiciones, un informe acerca del trabajo tutelado, ajustado al modelo que se redacte 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cuando lo aconsejen las circunstancias, al que considere adecuado y recoja extremos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equivalente al modelo que se aprueba.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Los trabajos evaluados positivamente con una calificación de 9 o superior merecerán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incorporación de la copia en formato digital al Repositorio Institucional, con acceso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abierto. La publicación de los trabajos velará en todo caso por el reconocimiento de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derechos de propiedad industrial o intelectual que corresponda a sus autores.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La defensa del trabajo será realizada por los alumnos de manera pública y presencial, sin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perjuicio de que cuando se solicite y así lo acuerde la comisión evaluadora del trabajo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puedan admitirse, con carácter excepcional, la defensa a distancia del trabajo, atendidas las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circunstancias técnicas, administrativas y económicas que sean relevantes.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5. En el caso de defensa pública, la comisión evaluadora del trabajo fin de Grado y fin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Máster deberá establecer y anunciar públicamente la estructura y la duración máxima de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exposición. La estructura deberá prever al menos la exposición de los objetivos,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metodología seguida, el desarrollo y las conclusiones del trabajo realizado.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lastRenderedPageBreak/>
        <w:t>6. Tanto el trabajo como la defensa del mismo podrá realizarse en un idioma distinto del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español, previa solicitud justificada y autorización de la comisión evaluadora del trabajo,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siempre que el idioma propuesto por el alumno sea uno de los que se ha utilizado para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impartición de la titulación o se contemple en la memoria del título.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7. La comisión evaluadora, previa solicitud debidamente justificada, podrá acordar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defensa de un trabajo en sesión pública restringida, celebrándose el acto a puerta cerrada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 presencia de los miembros de la comisión, los alumnos que presenten el trabajo y 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tutor del mismo, además de cuanto habiendo alegado un interés en su presencia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comisión lo estime atendible. En particular procederá esta forma de defensa cuando se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aleguen motivos de protección de derechos de propiedad intelectual o de propiedad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industrial o de datos de carácter personal, con independencia de las circunstancias legales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su eventual reconocimiento.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Bold"/>
          <w:b/>
          <w:bCs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8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Evaluación y calificación.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La comisión evaluadora deliberará a puerta cerrada sobre la calificación de los trabajos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sometidos a su evaluación.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La calificación global tendrá en cuenta, al menos, la calidad científica y técnica del trabajo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presentado, las características del material entregado y la claridad expositiva. En el caso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exposición pública se valorará también la capacidad de debate y defensa argumental.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3. La calificación final será la media aritmética de las notas atribuidas al trabajo por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 xml:space="preserve">miembros de la comisión evaluadora. 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4. Las actas administrativas de calificación de los trabajos serán emitidas por los centros, 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nombre del Presidente de la comisión evaluadora, quien deberá firmarlas junto al Secretario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la comisión evaluadora.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5. La comisión evaluadora del trabajo podrá proponer para la mención de “Matrícula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Honor” a uno o varios trabajos de entre los que hayan obtenido la mejor posición dentro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la calificación cualitativa de “Sobresaliente”. Será la comisión de los trabajos de fin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Grado o de fin de Máster del centro la que otorgue la “Matrícula de Honor”. El número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estas menciones no podrá ser superior a un cinco por ciento del número de estudiantes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matriculados en la materia del trabajo. En caso de que este número sea inferior a veinte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sólo se podrá conceder una “Matrícula de Honor”.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6. Cuando la calificación cualitativa final sea suspenso, la comisión evaluadora remitirá al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alumno y al tutor del trabajo un informe con las valoraciones realizadas por los miembros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la comisión y las recomendaciones que se consideren oportunas. El alumno podrá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continuar con el tema y presentarse a sucesivas evaluaciones, salvo renuncia expresa del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alumno o el tutor.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lastRenderedPageBreak/>
        <w:t>7. Los alumnos podrán presentar reclamación sobre la calificación final del trabajo, en los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términos previstos por las normas de evaluación de la Universidad de Cádiz.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>Art. 9</w:t>
      </w:r>
      <w:proofErr w:type="gramStart"/>
      <w:r w:rsidRPr="009C46FB">
        <w:rPr>
          <w:rFonts w:ascii="Garamond" w:hAnsi="Garamond" w:cs="Garamond-Bold"/>
          <w:b/>
          <w:bCs/>
          <w:sz w:val="26"/>
          <w:szCs w:val="26"/>
        </w:rPr>
        <w:t>.º</w:t>
      </w:r>
      <w:proofErr w:type="gramEnd"/>
      <w:r w:rsidRPr="009C46FB">
        <w:rPr>
          <w:rFonts w:ascii="Garamond" w:hAnsi="Garamond" w:cs="Garamond-Bold"/>
          <w:b/>
          <w:bCs/>
          <w:sz w:val="26"/>
          <w:szCs w:val="26"/>
        </w:rPr>
        <w:t xml:space="preserve">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Normas o códigos de trabajos de fin de grado o de fin de máster de los centros de la Universidad</w:t>
      </w:r>
      <w:r>
        <w:rPr>
          <w:rFonts w:ascii="Garamond" w:hAnsi="Garamond" w:cs="Garamond-Italic"/>
          <w:i/>
          <w:i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de Cádiz.-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1. Cada centro de la Universidad de Cádiz podrá elaborar un código de buenas prácticas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sobre realización de trabajos de fin de Grado o de fin de Máter por cada t</w:t>
      </w:r>
      <w:r>
        <w:rPr>
          <w:rFonts w:ascii="Garamond" w:hAnsi="Garamond" w:cs="Garamond"/>
          <w:sz w:val="26"/>
          <w:szCs w:val="26"/>
        </w:rPr>
        <w:t>í</w:t>
      </w:r>
      <w:r w:rsidRPr="009C46FB">
        <w:rPr>
          <w:rFonts w:ascii="Garamond" w:hAnsi="Garamond" w:cs="Garamond"/>
          <w:sz w:val="26"/>
          <w:szCs w:val="26"/>
        </w:rPr>
        <w:t>tulo del que sea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responsable. El citado texto deberá permitir adaptar las normas básicas de este reglamento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a las particularidades requeridas para la tramitación de los trabajos correspondientes, su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elaboración, las normas básicas de estilo a las que deberá someterse, su extensión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estructura, los formatos de presentación y defensa del trabajo que sean convenientes, una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lista orientativa de trabajos y temas apropiados y, en general, cuanto estimen conveniente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para mejorar los resultados de la actividad del alumno.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2. Las citadas normas serán elevadas al Vicerrector con competencia en materia de grados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másteres, para su aprobación mediante instrucción y su anexión a este Reglamento,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garantizando con ello la uniformidad requerida entre todas las titulaciones de la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Universidad de Cádiz.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 xml:space="preserve">Art. 10. </w:t>
      </w:r>
      <w:r w:rsidRPr="009C46FB">
        <w:rPr>
          <w:rFonts w:ascii="Garamond" w:hAnsi="Garamond" w:cs="Garamond-Italic"/>
          <w:i/>
          <w:iCs/>
          <w:sz w:val="26"/>
          <w:szCs w:val="26"/>
        </w:rPr>
        <w:t xml:space="preserve">Desarrollo normativo.- 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Se habilita al Vicerrector con competencia en materia de grados y de másteres para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desarrollar este reglamento, dictando las instrucciones que sean necesarias para asegurar su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correcta aplicación y su adecuación a las exigencias normativas y de los títulos. En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particular, se habilita al vicerrector competente para dictar instrucciones que permitan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incorporar a este Reglamento las normas o los códigos elaborados por los centros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contemplados en el artículo 9</w:t>
      </w:r>
      <w:proofErr w:type="gramStart"/>
      <w:r w:rsidRPr="009C46FB">
        <w:rPr>
          <w:rFonts w:ascii="Garamond" w:hAnsi="Garamond" w:cs="Garamond"/>
          <w:sz w:val="26"/>
          <w:szCs w:val="26"/>
        </w:rPr>
        <w:t>.º</w:t>
      </w:r>
      <w:proofErr w:type="gramEnd"/>
      <w:r w:rsidRPr="009C46FB">
        <w:rPr>
          <w:rFonts w:ascii="Garamond" w:hAnsi="Garamond" w:cs="Garamond"/>
          <w:sz w:val="26"/>
          <w:szCs w:val="26"/>
        </w:rPr>
        <w:t xml:space="preserve"> de este Reglamento.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Italic"/>
          <w:i/>
          <w:iCs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 xml:space="preserve">Disposición adicional única.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Promoción de la igualdad de género.-</w:t>
      </w: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En aplicación de la Ley 3/2007, de 22 de marzo, para la igualdad efectiva de mujeres y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hombres, así como la Ley 12/2007, de 26 de noviembre, para la promoción de la igualdad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género en Andalucía, toda referencia a personas o colectivos incluida en este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Reglamento, estará haciendo referencia al género gramatical neutro, incluyendo, por lo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tanto, la posibilidad de referirse tanto a mujeres como a hombres.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>Según lo dispuesto en el Artículo 53 de la Ley Orgánica 3/2007, para la igualdad efectiva de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mujeres y hombres, todos los órganos colegiados con competencias decisorias regulados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por este reglamento deberán respetar en su composición el principio de presencia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equilibrada de mujeres y hombres, salvo por razones fundadas y objetivas debidamente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motivadas. Análogamente, se garantizará dicho principio en el nombramiento y designación</w:t>
      </w:r>
      <w:r>
        <w:rPr>
          <w:rFonts w:ascii="Garamond" w:hAnsi="Garamond" w:cs="Garamond"/>
          <w:sz w:val="26"/>
          <w:szCs w:val="26"/>
        </w:rPr>
        <w:t xml:space="preserve"> </w:t>
      </w:r>
      <w:r w:rsidRPr="009C46FB">
        <w:rPr>
          <w:rFonts w:ascii="Garamond" w:hAnsi="Garamond" w:cs="Garamond"/>
          <w:sz w:val="26"/>
          <w:szCs w:val="26"/>
        </w:rPr>
        <w:t>de los cargos de responsabilidad inherentes a los mismos.</w:t>
      </w:r>
    </w:p>
    <w:p w:rsid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Garamond-Bold"/>
          <w:b/>
          <w:bCs/>
          <w:sz w:val="26"/>
          <w:szCs w:val="26"/>
        </w:rPr>
      </w:pPr>
    </w:p>
    <w:p w:rsidR="009C46FB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-Identity-H"/>
          <w:sz w:val="26"/>
          <w:szCs w:val="26"/>
        </w:rPr>
      </w:pPr>
      <w:r w:rsidRPr="009C46FB">
        <w:rPr>
          <w:rFonts w:ascii="Garamond" w:hAnsi="Garamond" w:cs="Garamond-Bold"/>
          <w:b/>
          <w:bCs/>
          <w:sz w:val="26"/>
          <w:szCs w:val="26"/>
        </w:rPr>
        <w:t xml:space="preserve">Disposición final. </w:t>
      </w:r>
      <w:r w:rsidRPr="009C46FB">
        <w:rPr>
          <w:rFonts w:ascii="Garamond" w:hAnsi="Garamond" w:cs="Garamond-Italic"/>
          <w:i/>
          <w:iCs/>
          <w:sz w:val="26"/>
          <w:szCs w:val="26"/>
        </w:rPr>
        <w:t>Entrada en vigor.-</w:t>
      </w:r>
    </w:p>
    <w:p w:rsidR="00866145" w:rsidRPr="009C46FB" w:rsidRDefault="009C46FB" w:rsidP="009C46FB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6"/>
          <w:szCs w:val="26"/>
        </w:rPr>
      </w:pPr>
      <w:r w:rsidRPr="009C46FB">
        <w:rPr>
          <w:rFonts w:ascii="Garamond" w:hAnsi="Garamond" w:cs="Garamond"/>
          <w:sz w:val="26"/>
          <w:szCs w:val="26"/>
        </w:rPr>
        <w:t xml:space="preserve">Este Reglamento entrará en vigor al día siguiente de su publicación en el </w:t>
      </w:r>
      <w:r w:rsidRPr="009C46FB">
        <w:rPr>
          <w:rFonts w:ascii="Garamond" w:hAnsi="Garamond" w:cs="Garamond-Italic"/>
          <w:i/>
          <w:iCs/>
          <w:sz w:val="26"/>
          <w:szCs w:val="26"/>
        </w:rPr>
        <w:t>Boletín Oficial de la</w:t>
      </w:r>
      <w:r>
        <w:rPr>
          <w:rFonts w:ascii="Garamond" w:hAnsi="Garamond" w:cs="Garamond-Italic"/>
          <w:i/>
          <w:iCs/>
          <w:sz w:val="26"/>
          <w:szCs w:val="26"/>
        </w:rPr>
        <w:t xml:space="preserve"> </w:t>
      </w:r>
      <w:r w:rsidRPr="009C46FB">
        <w:rPr>
          <w:rFonts w:ascii="Garamond" w:hAnsi="Garamond" w:cs="Garamond-Italic"/>
          <w:i/>
          <w:iCs/>
          <w:sz w:val="26"/>
          <w:szCs w:val="26"/>
        </w:rPr>
        <w:t>Universidad de Cádiz</w:t>
      </w:r>
      <w:r w:rsidRPr="009C46FB">
        <w:rPr>
          <w:rFonts w:ascii="Garamond" w:hAnsi="Garamond" w:cs="Garamond"/>
          <w:sz w:val="26"/>
          <w:szCs w:val="26"/>
        </w:rPr>
        <w:t>.</w:t>
      </w:r>
      <w:bookmarkStart w:id="0" w:name="_GoBack"/>
      <w:bookmarkEnd w:id="0"/>
    </w:p>
    <w:sectPr w:rsidR="00866145" w:rsidRPr="009C46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aramond-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AA"/>
    <w:rsid w:val="003D3174"/>
    <w:rsid w:val="009C26C3"/>
    <w:rsid w:val="009C46FB"/>
    <w:rsid w:val="00F85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46F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C46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4052</Words>
  <Characters>22290</Characters>
  <Application>Microsoft Office Word</Application>
  <DocSecurity>0</DocSecurity>
  <Lines>185</Lines>
  <Paragraphs>52</Paragraphs>
  <ScaleCrop>false</ScaleCrop>
  <Company/>
  <LinksUpToDate>false</LinksUpToDate>
  <CharactersWithSpaces>26290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Principal</dc:creator>
  <cp:keywords/>
  <dc:description/>
  <cp:lastModifiedBy>Principal</cp:lastModifiedBy>
  <cp:revision>2</cp:revision>
  <dcterms:created xsi:type="dcterms:W3CDTF">2014-06-10T17:52:00Z</dcterms:created>
  <dcterms:modified xsi:type="dcterms:W3CDTF">2014-06-10T18:05:00Z</dcterms:modified>
</cp:coreProperties>
</file>